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3F" w:rsidRPr="00EC063F" w:rsidRDefault="00EC063F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C06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Znenie  paragrafov Trestného zákona týkajúcich sa trestnoprávnej zodpovednosti </w:t>
      </w:r>
    </w:p>
    <w:p w:rsidR="00EC063F" w:rsidRDefault="00EC063F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EC063F" w:rsidRDefault="00EC063F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 247</w:t>
      </w:r>
    </w:p>
    <w:p w:rsidR="00506B5D" w:rsidRPr="00506B5D" w:rsidRDefault="00506B5D" w:rsidP="00506B5D">
      <w:pPr>
        <w:spacing w:before="60" w:after="60" w:line="330" w:lineRule="atLeast"/>
        <w:outlineLvl w:val="2"/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  <w:lang w:eastAsia="sk-SK"/>
        </w:rPr>
      </w:pPr>
      <w:r w:rsidRPr="00506B5D"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  <w:lang w:eastAsia="sk-SK"/>
        </w:rPr>
        <w:t>Poškodenie a zneužitie záznamu na nosiči informácií</w:t>
      </w: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0" w:name="p247-1"/>
      <w:bookmarkEnd w:id="0"/>
      <w:r w:rsidRPr="00506B5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sk-SK"/>
        </w:rPr>
        <w:t>(1)</w:t>
      </w: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Kto v úmysle spôsobiť inému škodu alebo inú ujmu alebo zadovážiť sebe alebo inému neoprávnený prospech získa neoprávnený prístup do počítačového systému, k inému nosiču informácií alebo jeho časti a</w:t>
      </w: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1" w:name="p247-1-a"/>
      <w:bookmarkEnd w:id="1"/>
      <w:r w:rsidRPr="00506B5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sk-SK"/>
        </w:rPr>
        <w:t>a)</w:t>
      </w: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jeho informácie neoprávnene použije,</w:t>
      </w: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2" w:name="p247-1-b"/>
      <w:bookmarkEnd w:id="2"/>
      <w:r w:rsidRPr="00506B5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sk-SK"/>
        </w:rPr>
        <w:t>b)</w:t>
      </w: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také informácie neoprávnene zničí, poškodí, vymaže, pozmení alebo zníži ich kvalitu,</w:t>
      </w: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3" w:name="p247-1-c"/>
      <w:bookmarkEnd w:id="3"/>
      <w:r w:rsidRPr="00506B5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sk-SK"/>
        </w:rPr>
        <w:t>c)</w:t>
      </w: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urobí zásah do technického alebo programového vybavenia počítača, alebo</w:t>
      </w:r>
      <w:bookmarkStart w:id="4" w:name="_GoBack"/>
      <w:bookmarkEnd w:id="4"/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5" w:name="p247-1-d"/>
      <w:bookmarkEnd w:id="5"/>
      <w:r w:rsidRPr="00506B5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sk-SK"/>
        </w:rPr>
        <w:t>d)</w:t>
      </w: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vkladaním, prenášaním, poškodením, vymazaním, znížením kvality, pozmenením alebo potlačením počítačových dát marí funkčnosť počítačového systému alebo vytvára neautentické dáta s úmyslom, aby sa považovali za autentické alebo aby sa s nimi takto na právne účely nakladalo,</w:t>
      </w: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potrestá sa odňatím slobody na šesť mesiacov až tri roky.</w:t>
      </w: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6" w:name="p247-2"/>
      <w:bookmarkEnd w:id="6"/>
      <w:r w:rsidRPr="00506B5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sk-SK"/>
        </w:rPr>
        <w:t>(2)</w:t>
      </w: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Rovnako ako v odseku 1 sa potrestá, kto na účel spáchania činu uvedeného v odseku 1</w:t>
      </w: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7" w:name="p247-2-a"/>
      <w:bookmarkEnd w:id="7"/>
      <w:r w:rsidRPr="00506B5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sk-SK"/>
        </w:rPr>
        <w:t>a)</w:t>
      </w: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neoprávnene sleduje prostredníctvom technických prostriedkov neverejný prenos počítačových dát do počítačového systému, z neho alebo v rámci počítačového systému, alebo</w:t>
      </w: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8" w:name="p247-2-b"/>
      <w:bookmarkEnd w:id="8"/>
      <w:r w:rsidRPr="00506B5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sk-SK"/>
        </w:rPr>
        <w:t>b)</w:t>
      </w: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zaobstará alebo sprístupní počítačový program a iné zariadenia alebo počítačové heslo, prístupový kód alebo podobné údaje umožňujúce prístup do celého počítačového systému alebo do jeho časti.</w:t>
      </w: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9" w:name="p247-3"/>
      <w:bookmarkEnd w:id="9"/>
      <w:r w:rsidRPr="00506B5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sk-SK"/>
        </w:rPr>
        <w:t>(3)</w:t>
      </w: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Odňatím slobody na jeden rok až päť rokov sa páchateľ potrestá, ak spácha čin uvedený v odseku 1 alebo 2 a spôsobí ním značnú škodu.</w:t>
      </w: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10" w:name="p247-4"/>
      <w:bookmarkEnd w:id="10"/>
      <w:r w:rsidRPr="00506B5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sk-SK"/>
        </w:rPr>
        <w:t>(4)</w:t>
      </w: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Odňatím slobody na tri roky až osem rokov sa páchateľ potrestá, ak spácha čin uvedený v odseku 1 alebo 2</w:t>
      </w: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11" w:name="p247-4-a"/>
      <w:bookmarkEnd w:id="11"/>
      <w:r w:rsidRPr="00506B5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sk-SK"/>
        </w:rPr>
        <w:t>a)</w:t>
      </w: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spôsobí ním škodu veľkého rozsahu, alebo</w:t>
      </w:r>
    </w:p>
    <w:p w:rsidR="00506B5D" w:rsidRPr="00506B5D" w:rsidRDefault="00506B5D" w:rsidP="00506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12" w:name="p247-4-b"/>
      <w:bookmarkEnd w:id="12"/>
      <w:r w:rsidRPr="00506B5D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sk-SK"/>
        </w:rPr>
        <w:t>b)</w:t>
      </w:r>
      <w:r w:rsidRPr="00506B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ako člen nebezpečného zoskupenia.</w:t>
      </w:r>
    </w:p>
    <w:p w:rsidR="005B5F3B" w:rsidRDefault="005B5F3B"/>
    <w:p w:rsidR="00506B5D" w:rsidRDefault="00506B5D"/>
    <w:p w:rsidR="00506B5D" w:rsidRDefault="00506B5D" w:rsidP="00506B5D">
      <w:pPr>
        <w:pStyle w:val="l41"/>
        <w:rPr>
          <w:color w:val="000000"/>
        </w:rPr>
      </w:pPr>
      <w:r>
        <w:rPr>
          <w:color w:val="000000"/>
        </w:rPr>
        <w:t>§ 374</w:t>
      </w:r>
    </w:p>
    <w:p w:rsidR="00506B5D" w:rsidRDefault="00506B5D" w:rsidP="00506B5D">
      <w:pPr>
        <w:pStyle w:val="Nadpis3"/>
      </w:pPr>
      <w:r>
        <w:t>Neoprávnené nakladanie s osobnými údajmi</w:t>
      </w:r>
    </w:p>
    <w:p w:rsidR="00506B5D" w:rsidRDefault="00506B5D" w:rsidP="00506B5D">
      <w:pPr>
        <w:pStyle w:val="l51"/>
        <w:rPr>
          <w:color w:val="000000"/>
        </w:rPr>
      </w:pPr>
      <w:bookmarkStart w:id="13" w:name="p374-1"/>
      <w:bookmarkEnd w:id="13"/>
      <w:r>
        <w:rPr>
          <w:rStyle w:val="num1"/>
        </w:rPr>
        <w:t>(1)</w:t>
      </w:r>
      <w:r>
        <w:rPr>
          <w:color w:val="000000"/>
        </w:rPr>
        <w:t xml:space="preserve"> Kto neoprávnene poskytne, sprístupní alebo zverejní</w:t>
      </w:r>
    </w:p>
    <w:p w:rsidR="00506B5D" w:rsidRDefault="00506B5D" w:rsidP="00506B5D">
      <w:pPr>
        <w:pStyle w:val="l61"/>
        <w:rPr>
          <w:color w:val="000000"/>
        </w:rPr>
      </w:pPr>
      <w:bookmarkStart w:id="14" w:name="p374-1-a"/>
      <w:bookmarkEnd w:id="14"/>
      <w:r>
        <w:rPr>
          <w:rStyle w:val="num1"/>
        </w:rPr>
        <w:t>a)</w:t>
      </w:r>
      <w:r>
        <w:rPr>
          <w:color w:val="000000"/>
        </w:rPr>
        <w:t xml:space="preserve"> osobné údaje o inom zhromaždené v súvislosti s výkonom verejnej moci alebo uplatňovaním ústavných práv osoby, alebo</w:t>
      </w:r>
    </w:p>
    <w:p w:rsidR="00506B5D" w:rsidRDefault="00506B5D" w:rsidP="00506B5D">
      <w:pPr>
        <w:pStyle w:val="l61"/>
        <w:rPr>
          <w:color w:val="000000"/>
        </w:rPr>
      </w:pPr>
      <w:bookmarkStart w:id="15" w:name="p374-1-b"/>
      <w:bookmarkEnd w:id="15"/>
      <w:r>
        <w:rPr>
          <w:rStyle w:val="num1"/>
        </w:rPr>
        <w:t>b)</w:t>
      </w:r>
      <w:r>
        <w:rPr>
          <w:color w:val="000000"/>
        </w:rPr>
        <w:t xml:space="preserve"> osobné údaje o inom získané v súvislosti s výkonom svojho povolania, zamestnania alebo funkcie</w:t>
      </w:r>
    </w:p>
    <w:p w:rsidR="00506B5D" w:rsidRDefault="00506B5D" w:rsidP="00506B5D">
      <w:pPr>
        <w:pStyle w:val="l61"/>
        <w:rPr>
          <w:color w:val="000000"/>
        </w:rPr>
      </w:pPr>
      <w:r>
        <w:rPr>
          <w:color w:val="000000"/>
        </w:rPr>
        <w:t>a tým poruší všeobecne záväzným právnym predpisom ustanovenú povinnosť, potrestá sa odňatím slobody až na jeden rok.</w:t>
      </w:r>
    </w:p>
    <w:p w:rsidR="00506B5D" w:rsidRDefault="00506B5D" w:rsidP="00506B5D">
      <w:pPr>
        <w:pStyle w:val="l51"/>
        <w:rPr>
          <w:color w:val="000000"/>
        </w:rPr>
      </w:pPr>
      <w:bookmarkStart w:id="16" w:name="p374-2"/>
      <w:bookmarkEnd w:id="16"/>
      <w:r>
        <w:rPr>
          <w:rStyle w:val="num1"/>
        </w:rPr>
        <w:t>(2)</w:t>
      </w:r>
      <w:r>
        <w:rPr>
          <w:color w:val="000000"/>
        </w:rPr>
        <w:t xml:space="preserve"> Odňatím slobody až na dva roky sa páchateľ potrestá, ak spácha čin uvedený v odseku 1</w:t>
      </w:r>
    </w:p>
    <w:p w:rsidR="00506B5D" w:rsidRDefault="00506B5D" w:rsidP="00506B5D">
      <w:pPr>
        <w:pStyle w:val="l61"/>
        <w:rPr>
          <w:color w:val="000000"/>
        </w:rPr>
      </w:pPr>
      <w:bookmarkStart w:id="17" w:name="p374-2-a"/>
      <w:bookmarkEnd w:id="17"/>
      <w:r>
        <w:rPr>
          <w:rStyle w:val="num1"/>
        </w:rPr>
        <w:t>a)</w:t>
      </w:r>
      <w:r>
        <w:rPr>
          <w:color w:val="000000"/>
        </w:rPr>
        <w:t xml:space="preserve"> a spôsobí ním vážnu ujmu na právach dotknutej osoby,</w:t>
      </w:r>
    </w:p>
    <w:p w:rsidR="00506B5D" w:rsidRDefault="00506B5D" w:rsidP="00506B5D">
      <w:pPr>
        <w:pStyle w:val="l61"/>
        <w:rPr>
          <w:color w:val="000000"/>
        </w:rPr>
      </w:pPr>
      <w:bookmarkStart w:id="18" w:name="p374-2-b"/>
      <w:bookmarkEnd w:id="18"/>
      <w:r>
        <w:rPr>
          <w:rStyle w:val="num1"/>
        </w:rPr>
        <w:t>b)</w:t>
      </w:r>
      <w:r>
        <w:rPr>
          <w:color w:val="000000"/>
        </w:rPr>
        <w:t xml:space="preserve"> verejne, alebo</w:t>
      </w:r>
    </w:p>
    <w:p w:rsidR="00506B5D" w:rsidRDefault="00506B5D" w:rsidP="00506B5D">
      <w:pPr>
        <w:pStyle w:val="l61"/>
        <w:rPr>
          <w:color w:val="000000"/>
        </w:rPr>
      </w:pPr>
      <w:bookmarkStart w:id="19" w:name="p374-2-c"/>
      <w:bookmarkEnd w:id="19"/>
      <w:r>
        <w:rPr>
          <w:rStyle w:val="num1"/>
        </w:rPr>
        <w:t>c)</w:t>
      </w:r>
      <w:r>
        <w:rPr>
          <w:color w:val="000000"/>
        </w:rPr>
        <w:t xml:space="preserve"> závažnejším spôsobom konania.</w:t>
      </w:r>
    </w:p>
    <w:p w:rsidR="00506B5D" w:rsidRDefault="00506B5D"/>
    <w:sectPr w:rsidR="00506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5D"/>
    <w:rsid w:val="00112955"/>
    <w:rsid w:val="00506B5D"/>
    <w:rsid w:val="005B5F3B"/>
    <w:rsid w:val="00EC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506B5D"/>
    <w:pPr>
      <w:spacing w:before="60" w:after="60" w:line="330" w:lineRule="atLeast"/>
      <w:outlineLvl w:val="2"/>
    </w:pPr>
    <w:rPr>
      <w:rFonts w:ascii="Times New Roman" w:eastAsia="Times New Roman" w:hAnsi="Times New Roman" w:cs="Times New Roman"/>
      <w:b/>
      <w:bCs/>
      <w:color w:val="070707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506B5D"/>
    <w:rPr>
      <w:rFonts w:ascii="Times New Roman" w:eastAsia="Times New Roman" w:hAnsi="Times New Roman" w:cs="Times New Roman"/>
      <w:b/>
      <w:bCs/>
      <w:color w:val="070707"/>
      <w:sz w:val="24"/>
      <w:szCs w:val="24"/>
      <w:lang w:eastAsia="sk-SK"/>
    </w:rPr>
  </w:style>
  <w:style w:type="paragraph" w:customStyle="1" w:styleId="l41">
    <w:name w:val="l41"/>
    <w:basedOn w:val="Normlny"/>
    <w:rsid w:val="00506B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51">
    <w:name w:val="l51"/>
    <w:basedOn w:val="Normlny"/>
    <w:rsid w:val="00506B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um1">
    <w:name w:val="num1"/>
    <w:basedOn w:val="Predvolenpsmoodseku"/>
    <w:rsid w:val="00506B5D"/>
    <w:rPr>
      <w:b/>
      <w:bCs/>
      <w:color w:val="303030"/>
    </w:rPr>
  </w:style>
  <w:style w:type="paragraph" w:customStyle="1" w:styleId="l61">
    <w:name w:val="l61"/>
    <w:basedOn w:val="Normlny"/>
    <w:rsid w:val="00506B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506B5D"/>
    <w:pPr>
      <w:spacing w:before="60" w:after="60" w:line="330" w:lineRule="atLeast"/>
      <w:outlineLvl w:val="2"/>
    </w:pPr>
    <w:rPr>
      <w:rFonts w:ascii="Times New Roman" w:eastAsia="Times New Roman" w:hAnsi="Times New Roman" w:cs="Times New Roman"/>
      <w:b/>
      <w:bCs/>
      <w:color w:val="070707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506B5D"/>
    <w:rPr>
      <w:rFonts w:ascii="Times New Roman" w:eastAsia="Times New Roman" w:hAnsi="Times New Roman" w:cs="Times New Roman"/>
      <w:b/>
      <w:bCs/>
      <w:color w:val="070707"/>
      <w:sz w:val="24"/>
      <w:szCs w:val="24"/>
      <w:lang w:eastAsia="sk-SK"/>
    </w:rPr>
  </w:style>
  <w:style w:type="paragraph" w:customStyle="1" w:styleId="l41">
    <w:name w:val="l41"/>
    <w:basedOn w:val="Normlny"/>
    <w:rsid w:val="00506B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51">
    <w:name w:val="l51"/>
    <w:basedOn w:val="Normlny"/>
    <w:rsid w:val="00506B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um1">
    <w:name w:val="num1"/>
    <w:basedOn w:val="Predvolenpsmoodseku"/>
    <w:rsid w:val="00506B5D"/>
    <w:rPr>
      <w:b/>
      <w:bCs/>
      <w:color w:val="303030"/>
    </w:rPr>
  </w:style>
  <w:style w:type="paragraph" w:customStyle="1" w:styleId="l61">
    <w:name w:val="l61"/>
    <w:basedOn w:val="Normlny"/>
    <w:rsid w:val="00506B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8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9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0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1</cp:revision>
  <dcterms:created xsi:type="dcterms:W3CDTF">2013-01-18T08:54:00Z</dcterms:created>
  <dcterms:modified xsi:type="dcterms:W3CDTF">2013-01-18T09:12:00Z</dcterms:modified>
</cp:coreProperties>
</file>